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1C3" w:rsidRPr="00E251C3" w:rsidRDefault="00E251C3" w:rsidP="00E251C3">
      <w:pPr>
        <w:spacing w:before="100" w:beforeAutospacing="1" w:after="0" w:line="240" w:lineRule="auto"/>
        <w:outlineLvl w:val="1"/>
        <w:rPr>
          <w:rFonts w:ascii="Verdana" w:eastAsia="Times New Roman" w:hAnsi="Verdana" w:cs="Times New Roman"/>
          <w:b/>
          <w:bCs/>
          <w:color w:val="333333"/>
          <w:sz w:val="35"/>
          <w:szCs w:val="35"/>
          <w:lang w:val="es-ES" w:eastAsia="es-CL"/>
        </w:rPr>
      </w:pPr>
      <w:r w:rsidRPr="00E251C3">
        <w:rPr>
          <w:rFonts w:ascii="Verdana" w:eastAsia="Times New Roman" w:hAnsi="Verdana" w:cs="Times New Roman"/>
          <w:b/>
          <w:bCs/>
          <w:color w:val="333333"/>
          <w:sz w:val="35"/>
          <w:szCs w:val="35"/>
          <w:lang w:val="es-ES" w:eastAsia="es-CL"/>
        </w:rPr>
        <w:t>Detalle Incidente</w:t>
      </w:r>
    </w:p>
    <w:p w:rsidR="00E251C3" w:rsidRPr="00E251C3" w:rsidRDefault="00E251C3" w:rsidP="00E251C3">
      <w:pPr>
        <w:spacing w:after="0" w:line="240" w:lineRule="auto"/>
        <w:rPr>
          <w:rFonts w:ascii="Verdana" w:eastAsia="Times New Roman" w:hAnsi="Verdana" w:cs="Times New Roman"/>
          <w:color w:val="000000"/>
          <w:sz w:val="20"/>
          <w:szCs w:val="20"/>
          <w:lang w:val="es-ES" w:eastAsia="es-CL"/>
        </w:rPr>
      </w:pPr>
    </w:p>
    <w:tbl>
      <w:tblPr>
        <w:tblW w:w="5000" w:type="pct"/>
        <w:shd w:val="clear" w:color="auto" w:fill="EFEEEF"/>
        <w:tblCellMar>
          <w:left w:w="0" w:type="dxa"/>
          <w:right w:w="0" w:type="dxa"/>
        </w:tblCellMar>
        <w:tblLook w:val="04A0" w:firstRow="1" w:lastRow="0" w:firstColumn="1" w:lastColumn="0" w:noHBand="0" w:noVBand="1"/>
      </w:tblPr>
      <w:tblGrid>
        <w:gridCol w:w="1760"/>
        <w:gridCol w:w="11246"/>
      </w:tblGrid>
      <w:tr w:rsidR="00E251C3" w:rsidRPr="00E251C3" w:rsidTr="00E251C3">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b/>
                <w:bCs/>
                <w:color w:val="000000"/>
                <w:sz w:val="18"/>
                <w:szCs w:val="18"/>
                <w:lang w:eastAsia="es-CL"/>
              </w:rPr>
              <w:t>Incidente Id</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color w:val="000000"/>
                <w:sz w:val="18"/>
                <w:szCs w:val="18"/>
                <w:lang w:eastAsia="es-CL"/>
              </w:rPr>
              <w:t>158</w:t>
            </w:r>
          </w:p>
        </w:tc>
      </w:tr>
      <w:tr w:rsidR="00E251C3" w:rsidRPr="00E251C3" w:rsidTr="00E251C3">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b/>
                <w:bCs/>
                <w:color w:val="000000"/>
                <w:sz w:val="18"/>
                <w:szCs w:val="18"/>
                <w:lang w:eastAsia="es-CL"/>
              </w:rPr>
              <w:t>Fecha Hora Incidente</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color w:val="000000"/>
                <w:sz w:val="18"/>
                <w:szCs w:val="18"/>
                <w:lang w:eastAsia="es-CL"/>
              </w:rPr>
              <w:t>08-08-2015 15:10:00</w:t>
            </w:r>
          </w:p>
        </w:tc>
      </w:tr>
      <w:tr w:rsidR="00E251C3" w:rsidRPr="00E251C3" w:rsidTr="00E251C3">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proofErr w:type="spellStart"/>
            <w:r w:rsidRPr="00E251C3">
              <w:rPr>
                <w:rFonts w:ascii="Verdana" w:eastAsia="Times New Roman" w:hAnsi="Verdana" w:cs="Times New Roman"/>
                <w:b/>
                <w:bCs/>
                <w:color w:val="000000"/>
                <w:sz w:val="18"/>
                <w:szCs w:val="18"/>
                <w:lang w:eastAsia="es-CL"/>
              </w:rPr>
              <w:t>Cod</w:t>
            </w:r>
            <w:proofErr w:type="spellEnd"/>
            <w:r w:rsidRPr="00E251C3">
              <w:rPr>
                <w:rFonts w:ascii="Verdana" w:eastAsia="Times New Roman" w:hAnsi="Verdana" w:cs="Times New Roman"/>
                <w:b/>
                <w:bCs/>
                <w:color w:val="000000"/>
                <w:sz w:val="18"/>
                <w:szCs w:val="18"/>
                <w:lang w:eastAsia="es-CL"/>
              </w:rPr>
              <w:t xml:space="preserve"> Comuna</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color w:val="000000"/>
                <w:sz w:val="18"/>
                <w:szCs w:val="18"/>
                <w:lang w:eastAsia="es-CL"/>
              </w:rPr>
              <w:t>5</w:t>
            </w:r>
          </w:p>
        </w:tc>
      </w:tr>
      <w:tr w:rsidR="00E251C3" w:rsidRPr="00E251C3" w:rsidTr="00E251C3">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b/>
                <w:bCs/>
                <w:color w:val="000000"/>
                <w:sz w:val="18"/>
                <w:szCs w:val="18"/>
                <w:lang w:eastAsia="es-CL"/>
              </w:rPr>
              <w:t>Dirección Incidente</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color w:val="000000"/>
                <w:sz w:val="18"/>
                <w:szCs w:val="18"/>
                <w:lang w:eastAsia="es-CL"/>
              </w:rPr>
              <w:t>Ovalle, Limarí, Región de Coquimbo</w:t>
            </w:r>
          </w:p>
        </w:tc>
      </w:tr>
      <w:tr w:rsidR="00E251C3" w:rsidRPr="00E251C3" w:rsidTr="00E251C3">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b/>
                <w:bCs/>
                <w:color w:val="000000"/>
                <w:sz w:val="18"/>
                <w:szCs w:val="18"/>
                <w:lang w:eastAsia="es-CL"/>
              </w:rPr>
              <w:t>Lugar Afectado</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color w:val="000000"/>
                <w:sz w:val="18"/>
                <w:szCs w:val="18"/>
                <w:lang w:eastAsia="es-CL"/>
              </w:rPr>
              <w:t>Sector aledaño al depósito de relaves espesados.</w:t>
            </w:r>
          </w:p>
        </w:tc>
      </w:tr>
      <w:tr w:rsidR="00E251C3" w:rsidRPr="00E251C3" w:rsidTr="00E251C3">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b/>
                <w:bCs/>
                <w:color w:val="000000"/>
                <w:sz w:val="18"/>
                <w:szCs w:val="18"/>
                <w:lang w:eastAsia="es-CL"/>
              </w:rPr>
              <w:t>Superficie</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color w:val="000000"/>
                <w:sz w:val="18"/>
                <w:szCs w:val="18"/>
                <w:lang w:eastAsia="es-CL"/>
              </w:rPr>
              <w:t>empresa_1767547</w:t>
            </w:r>
          </w:p>
        </w:tc>
      </w:tr>
      <w:tr w:rsidR="00E251C3" w:rsidRPr="00E251C3" w:rsidTr="00E251C3">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b/>
                <w:bCs/>
                <w:color w:val="000000"/>
                <w:sz w:val="18"/>
                <w:szCs w:val="18"/>
                <w:lang w:eastAsia="es-CL"/>
              </w:rPr>
              <w:t>Huso</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color w:val="000000"/>
                <w:sz w:val="18"/>
                <w:szCs w:val="18"/>
                <w:lang w:eastAsia="es-CL"/>
              </w:rPr>
              <w:t>19</w:t>
            </w:r>
          </w:p>
        </w:tc>
      </w:tr>
      <w:tr w:rsidR="00E251C3" w:rsidRPr="00E251C3" w:rsidTr="00E251C3">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b/>
                <w:bCs/>
                <w:color w:val="000000"/>
                <w:sz w:val="18"/>
                <w:szCs w:val="18"/>
                <w:lang w:eastAsia="es-CL"/>
              </w:rPr>
              <w:t>Latitud</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color w:val="000000"/>
                <w:sz w:val="18"/>
                <w:szCs w:val="18"/>
                <w:lang w:eastAsia="es-CL"/>
              </w:rPr>
              <w:t>-30.604304</w:t>
            </w:r>
          </w:p>
        </w:tc>
      </w:tr>
      <w:tr w:rsidR="00E251C3" w:rsidRPr="00E251C3" w:rsidTr="00E251C3">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b/>
                <w:bCs/>
                <w:color w:val="000000"/>
                <w:sz w:val="18"/>
                <w:szCs w:val="18"/>
                <w:lang w:eastAsia="es-CL"/>
              </w:rPr>
              <w:t>Longitud</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color w:val="000000"/>
                <w:sz w:val="18"/>
                <w:szCs w:val="18"/>
                <w:lang w:eastAsia="es-CL"/>
              </w:rPr>
              <w:t>-71.19698819999996</w:t>
            </w:r>
          </w:p>
        </w:tc>
      </w:tr>
      <w:tr w:rsidR="00E251C3" w:rsidRPr="00E251C3" w:rsidTr="00E251C3">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b/>
                <w:bCs/>
                <w:color w:val="000000"/>
                <w:sz w:val="18"/>
                <w:szCs w:val="18"/>
                <w:lang w:eastAsia="es-CL"/>
              </w:rPr>
              <w:t>Coordenada Este</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color w:val="000000"/>
                <w:sz w:val="18"/>
                <w:szCs w:val="18"/>
                <w:lang w:eastAsia="es-CL"/>
              </w:rPr>
              <w:t>289376.1050859992</w:t>
            </w:r>
          </w:p>
        </w:tc>
      </w:tr>
      <w:tr w:rsidR="00E251C3" w:rsidRPr="00E251C3" w:rsidTr="00E251C3">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b/>
                <w:bCs/>
                <w:color w:val="000000"/>
                <w:sz w:val="18"/>
                <w:szCs w:val="18"/>
                <w:lang w:eastAsia="es-CL"/>
              </w:rPr>
              <w:t>Coordenada Norte</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color w:val="000000"/>
                <w:sz w:val="18"/>
                <w:szCs w:val="18"/>
                <w:lang w:eastAsia="es-CL"/>
              </w:rPr>
              <w:t>6612193.300177366</w:t>
            </w:r>
          </w:p>
        </w:tc>
      </w:tr>
      <w:tr w:rsidR="00E251C3" w:rsidRPr="00E251C3" w:rsidTr="00E251C3">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b/>
                <w:bCs/>
                <w:color w:val="000000"/>
                <w:sz w:val="18"/>
                <w:szCs w:val="18"/>
                <w:lang w:eastAsia="es-CL"/>
              </w:rPr>
              <w:t>Otro Incidente</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p>
        </w:tc>
      </w:tr>
      <w:tr w:rsidR="00E251C3" w:rsidRPr="00E251C3" w:rsidTr="00E251C3">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b/>
                <w:bCs/>
                <w:color w:val="000000"/>
                <w:sz w:val="18"/>
                <w:szCs w:val="18"/>
                <w:lang w:eastAsia="es-CL"/>
              </w:rPr>
              <w:t>Descripción</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color w:val="000000"/>
                <w:sz w:val="18"/>
                <w:szCs w:val="18"/>
                <w:lang w:eastAsia="es-CL"/>
              </w:rPr>
              <w:t xml:space="preserve">El día viernes 7 de agosto aproximadamente a las 17:30 horas comenzó un evento pluviométrico que se prolongó hasta el sábado 8 de agosto, producto de lo anterior se acumuló gran cantidad de agua lluvia al interior del depósito de relaves espesados, cabe señalar que solo corresponde al agua caída sobre la cubeta, ya que el canal de contorno del depósito de relaves canalizó el resto de agua hacia la quebrada Rincón El Sauce. Producto de la gran cantidad de agua caída subiendo bruscamente el nivel de esta, se produjeron dos eventos: 1.- El sistema de drenaje de aguas lluvias se vio sobrepasado en volumen y caudal, (bomba y piscina) lo que genero el rebalse de la piscina colectora de aguas lluvias, escurriendo agua hacia el predio contiguo al depósito. 2.- En el sector frontal del muro del depósito de relaves, este fue sobrepasado por el nivel de agua escurriendo agua con sobrenadante de relave hacia terrenos aledaños. </w:t>
            </w:r>
          </w:p>
        </w:tc>
      </w:tr>
      <w:tr w:rsidR="00E251C3" w:rsidRPr="00E251C3" w:rsidTr="00E251C3">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b/>
                <w:bCs/>
                <w:color w:val="000000"/>
                <w:sz w:val="18"/>
                <w:szCs w:val="18"/>
                <w:lang w:eastAsia="es-CL"/>
              </w:rPr>
              <w:lastRenderedPageBreak/>
              <w:t>Descripción Medidas</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color w:val="000000"/>
                <w:sz w:val="18"/>
                <w:szCs w:val="18"/>
                <w:lang w:eastAsia="es-CL"/>
              </w:rPr>
              <w:t>Se llevó a cabo lo establecido en el plan de contingencias desde el inicio del evento de lluvias, revisando en todo momento las instalaciones y verificando su correcto funcionamiento, en la medida que transcurrió el tiempo y aumento la lluvia caída se debió detener la operación evacuando al personal de turno y manteniendo solo un equipo destinado a atacar la emergencia. En ambos puntos donde se detectó el rebalse de agua en el depósito de relaves se reforzó el muro para impedir que siguiera desbordando. De acuerdo a los plazos establecidos se elaborará diagnóstico detallado para identificar medidas adicionales que sea necesario implementar.</w:t>
            </w:r>
          </w:p>
        </w:tc>
      </w:tr>
      <w:tr w:rsidR="00E251C3" w:rsidRPr="00E251C3" w:rsidTr="00E251C3">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b/>
                <w:bCs/>
                <w:color w:val="000000"/>
                <w:sz w:val="18"/>
                <w:szCs w:val="18"/>
                <w:lang w:eastAsia="es-CL"/>
              </w:rPr>
              <w:t>Plan Contingencia</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color w:val="000000"/>
                <w:sz w:val="18"/>
                <w:szCs w:val="18"/>
                <w:lang w:eastAsia="es-CL"/>
              </w:rPr>
              <w:t>SI</w:t>
            </w:r>
          </w:p>
        </w:tc>
      </w:tr>
      <w:tr w:rsidR="00E251C3" w:rsidRPr="00E251C3" w:rsidTr="00E251C3">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b/>
                <w:bCs/>
                <w:color w:val="000000"/>
                <w:sz w:val="18"/>
                <w:szCs w:val="18"/>
                <w:lang w:eastAsia="es-CL"/>
              </w:rPr>
              <w:t>Ejecución de Medidas</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color w:val="000000"/>
                <w:sz w:val="18"/>
                <w:szCs w:val="18"/>
                <w:lang w:eastAsia="es-CL"/>
              </w:rPr>
              <w:t>SI</w:t>
            </w:r>
          </w:p>
        </w:tc>
      </w:tr>
      <w:tr w:rsidR="00E251C3" w:rsidRPr="00E251C3" w:rsidTr="00E251C3">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b/>
                <w:bCs/>
                <w:color w:val="000000"/>
                <w:sz w:val="18"/>
                <w:szCs w:val="18"/>
                <w:lang w:eastAsia="es-CL"/>
              </w:rPr>
              <w:t>Matriz Ambiental</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color w:val="000000"/>
                <w:sz w:val="18"/>
                <w:szCs w:val="18"/>
                <w:lang w:eastAsia="es-CL"/>
              </w:rPr>
              <w:t xml:space="preserve">- Suelo y/o Litología </w:t>
            </w:r>
          </w:p>
        </w:tc>
      </w:tr>
      <w:tr w:rsidR="00E251C3" w:rsidRPr="00E251C3" w:rsidTr="00E251C3">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b/>
                <w:bCs/>
                <w:color w:val="000000"/>
                <w:sz w:val="18"/>
                <w:szCs w:val="18"/>
                <w:lang w:eastAsia="es-CL"/>
              </w:rPr>
              <w:t>Tipo Incidente</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color w:val="000000"/>
                <w:sz w:val="18"/>
                <w:szCs w:val="18"/>
                <w:lang w:eastAsia="es-CL"/>
              </w:rPr>
              <w:t xml:space="preserve">- Agrietamiento, fisuras, pérdida o colapso de obras o infraestructura </w:t>
            </w:r>
            <w:r w:rsidRPr="00E251C3">
              <w:rPr>
                <w:rFonts w:ascii="Verdana" w:eastAsia="Times New Roman" w:hAnsi="Verdana" w:cs="Times New Roman"/>
                <w:color w:val="000000"/>
                <w:sz w:val="18"/>
                <w:szCs w:val="18"/>
                <w:lang w:eastAsia="es-CL"/>
              </w:rPr>
              <w:br/>
              <w:t xml:space="preserve">- Desborde o rebalse de obras hidráulicas o manejo de aguas </w:t>
            </w:r>
          </w:p>
        </w:tc>
      </w:tr>
      <w:tr w:rsidR="00E251C3" w:rsidRPr="00E251C3" w:rsidTr="00E251C3">
        <w:tc>
          <w:tcPr>
            <w:tcW w:w="0" w:type="auto"/>
            <w:tcBorders>
              <w:top w:val="nil"/>
              <w:left w:val="nil"/>
              <w:bottom w:val="nil"/>
              <w:right w:val="nil"/>
            </w:tcBorders>
            <w:shd w:val="clear" w:color="auto" w:fill="EFEEEF"/>
            <w:tcMar>
              <w:top w:w="90" w:type="dxa"/>
              <w:left w:w="90" w:type="dxa"/>
              <w:bottom w:w="90" w:type="dxa"/>
              <w:right w:w="90" w:type="dxa"/>
            </w:tcMa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b/>
                <w:bCs/>
                <w:color w:val="000000"/>
                <w:sz w:val="18"/>
                <w:szCs w:val="18"/>
                <w:lang w:eastAsia="es-CL"/>
              </w:rPr>
              <w:t>RCA</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E251C3" w:rsidRPr="00E251C3" w:rsidRDefault="00E251C3" w:rsidP="00E251C3">
            <w:pPr>
              <w:spacing w:after="0" w:line="240" w:lineRule="auto"/>
              <w:rPr>
                <w:rFonts w:ascii="Verdana" w:eastAsia="Times New Roman" w:hAnsi="Verdana" w:cs="Times New Roman"/>
                <w:color w:val="000000"/>
                <w:sz w:val="18"/>
                <w:szCs w:val="18"/>
                <w:lang w:eastAsia="es-CL"/>
              </w:rPr>
            </w:pPr>
            <w:r w:rsidRPr="00E251C3">
              <w:rPr>
                <w:rFonts w:ascii="Verdana" w:eastAsia="Times New Roman" w:hAnsi="Verdana" w:cs="Times New Roman"/>
                <w:color w:val="000000"/>
                <w:sz w:val="18"/>
                <w:szCs w:val="18"/>
                <w:lang w:eastAsia="es-CL"/>
              </w:rPr>
              <w:t>32/2008</w:t>
            </w:r>
            <w:r w:rsidRPr="00E251C3">
              <w:rPr>
                <w:rFonts w:ascii="Verdana" w:eastAsia="Times New Roman" w:hAnsi="Verdana" w:cs="Times New Roman"/>
                <w:color w:val="000000"/>
                <w:sz w:val="18"/>
                <w:szCs w:val="18"/>
                <w:lang w:eastAsia="es-CL"/>
              </w:rPr>
              <w:br/>
              <w:t>Proyecto Delta</w:t>
            </w:r>
            <w:r w:rsidRPr="00E251C3">
              <w:rPr>
                <w:rFonts w:ascii="Verdana" w:eastAsia="Times New Roman" w:hAnsi="Verdana" w:cs="Times New Roman"/>
                <w:color w:val="000000"/>
                <w:sz w:val="18"/>
                <w:szCs w:val="18"/>
                <w:lang w:eastAsia="es-CL"/>
              </w:rPr>
              <w:br/>
              <w:t>14. Que, el titular del proyecto deberá informar dentro del plazo de veinticuatro (24) horas y por escrito a la Comisión Regional del Medio Ambiente de la Región de Coquimbo, la ocurrencia de cualquier hecho, circunstancia, accidente y/o contingencia, previstas o no y sus posibles efectos o impactos ambientales</w:t>
            </w:r>
            <w:r w:rsidRPr="00E251C3">
              <w:rPr>
                <w:rFonts w:ascii="Verdana" w:eastAsia="Times New Roman" w:hAnsi="Verdana" w:cs="Times New Roman"/>
                <w:color w:val="000000"/>
                <w:sz w:val="18"/>
                <w:szCs w:val="18"/>
                <w:lang w:eastAsia="es-CL"/>
              </w:rPr>
              <w:br/>
            </w:r>
            <w:proofErr w:type="spellStart"/>
            <w:r w:rsidRPr="00E251C3">
              <w:rPr>
                <w:rFonts w:ascii="Verdana" w:eastAsia="Times New Roman" w:hAnsi="Verdana" w:cs="Times New Roman"/>
                <w:color w:val="000000"/>
                <w:sz w:val="18"/>
                <w:szCs w:val="18"/>
                <w:lang w:eastAsia="es-CL"/>
              </w:rPr>
              <w:t>Nro</w:t>
            </w:r>
            <w:proofErr w:type="spellEnd"/>
            <w:r w:rsidRPr="00E251C3">
              <w:rPr>
                <w:rFonts w:ascii="Verdana" w:eastAsia="Times New Roman" w:hAnsi="Verdana" w:cs="Times New Roman"/>
                <w:color w:val="000000"/>
                <w:sz w:val="18"/>
                <w:szCs w:val="18"/>
                <w:lang w:eastAsia="es-CL"/>
              </w:rPr>
              <w:t xml:space="preserve"> </w:t>
            </w:r>
            <w:proofErr w:type="spellStart"/>
            <w:r w:rsidRPr="00E251C3">
              <w:rPr>
                <w:rFonts w:ascii="Verdana" w:eastAsia="Times New Roman" w:hAnsi="Verdana" w:cs="Times New Roman"/>
                <w:color w:val="000000"/>
                <w:sz w:val="18"/>
                <w:szCs w:val="18"/>
                <w:lang w:eastAsia="es-CL"/>
              </w:rPr>
              <w:t>Conciderando</w:t>
            </w:r>
            <w:proofErr w:type="spellEnd"/>
            <w:r w:rsidRPr="00E251C3">
              <w:rPr>
                <w:rFonts w:ascii="Verdana" w:eastAsia="Times New Roman" w:hAnsi="Verdana" w:cs="Times New Roman"/>
                <w:color w:val="000000"/>
                <w:sz w:val="18"/>
                <w:szCs w:val="18"/>
                <w:lang w:eastAsia="es-CL"/>
              </w:rPr>
              <w:t>: 5.2.3</w:t>
            </w:r>
          </w:p>
        </w:tc>
      </w:tr>
    </w:tbl>
    <w:p w:rsidR="00942177" w:rsidRDefault="00942177">
      <w:bookmarkStart w:id="0" w:name="_GoBack"/>
      <w:bookmarkEnd w:id="0"/>
    </w:p>
    <w:sectPr w:rsidR="00942177" w:rsidSect="00E251C3">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1C3"/>
    <w:rsid w:val="00942177"/>
    <w:rsid w:val="00E251C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3F3F21-0EA7-4E7E-AA23-CDA1B56EF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84465">
      <w:bodyDiv w:val="1"/>
      <w:marLeft w:val="0"/>
      <w:marRight w:val="0"/>
      <w:marTop w:val="0"/>
      <w:marBottom w:val="0"/>
      <w:divBdr>
        <w:top w:val="none" w:sz="0" w:space="0" w:color="auto"/>
        <w:left w:val="none" w:sz="0" w:space="0" w:color="auto"/>
        <w:bottom w:val="none" w:sz="0" w:space="0" w:color="auto"/>
        <w:right w:val="none" w:sz="0" w:space="0" w:color="auto"/>
      </w:divBdr>
      <w:divsChild>
        <w:div w:id="450170708">
          <w:marLeft w:val="201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400</Words>
  <Characters>2204</Characters>
  <Application>Microsoft Office Word</Application>
  <DocSecurity>0</DocSecurity>
  <Lines>18</Lines>
  <Paragraphs>5</Paragraphs>
  <ScaleCrop>false</ScaleCrop>
  <Company/>
  <LinksUpToDate>false</LinksUpToDate>
  <CharactersWithSpaces>2599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Masuero Cortés</dc:creator>
  <cp:keywords/>
  <dc:description/>
  <cp:lastModifiedBy>Andrea Masuero Cortés</cp:lastModifiedBy>
  <cp:revision>1</cp:revision>
  <dcterms:created xsi:type="dcterms:W3CDTF">2015-08-13T19:24:00Z</dcterms:created>
  <dcterms:modified xsi:type="dcterms:W3CDTF">2015-08-13T19:25:00Z</dcterms:modified>
</cp:coreProperties>
</file>